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34D20">
      <w:pPr>
        <w:jc w:val="center"/>
        <w:rPr>
          <w:rFonts w:ascii="仿宋_GB2312" w:eastAsia="仿宋_GB2312"/>
          <w:b/>
          <w:sz w:val="32"/>
          <w:szCs w:val="32"/>
        </w:rPr>
      </w:pPr>
    </w:p>
    <w:p w14:paraId="741E959A">
      <w:pPr>
        <w:jc w:val="center"/>
        <w:rPr>
          <w:rFonts w:ascii="黑体" w:eastAsia="黑体"/>
          <w:sz w:val="72"/>
          <w:szCs w:val="72"/>
        </w:rPr>
      </w:pPr>
    </w:p>
    <w:p w14:paraId="34ED0DD2">
      <w:pPr>
        <w:jc w:val="center"/>
        <w:rPr>
          <w:rFonts w:ascii="黑体" w:eastAsia="黑体"/>
          <w:sz w:val="72"/>
          <w:szCs w:val="72"/>
        </w:rPr>
      </w:pPr>
    </w:p>
    <w:p w14:paraId="59870F70">
      <w:pPr>
        <w:jc w:val="center"/>
        <w:rPr>
          <w:rFonts w:ascii="黑体" w:eastAsia="黑体"/>
          <w:sz w:val="72"/>
          <w:szCs w:val="72"/>
        </w:rPr>
      </w:pPr>
    </w:p>
    <w:p w14:paraId="0C8DEE06">
      <w:pPr>
        <w:jc w:val="center"/>
        <w:rPr>
          <w:rFonts w:ascii="黑体" w:eastAsia="黑体"/>
          <w:sz w:val="72"/>
          <w:szCs w:val="72"/>
        </w:rPr>
      </w:pPr>
    </w:p>
    <w:p w14:paraId="29B7D4B6">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14:paraId="74443CD1">
      <w:pPr>
        <w:jc w:val="center"/>
        <w:rPr>
          <w:rFonts w:ascii="黑体" w:eastAsia="黑体"/>
          <w:sz w:val="52"/>
          <w:szCs w:val="52"/>
        </w:rPr>
      </w:pPr>
    </w:p>
    <w:p w14:paraId="1C00153C">
      <w:pPr>
        <w:jc w:val="center"/>
        <w:rPr>
          <w:rFonts w:ascii="黑体" w:eastAsia="黑体"/>
          <w:sz w:val="52"/>
          <w:szCs w:val="52"/>
        </w:rPr>
      </w:pPr>
    </w:p>
    <w:p w14:paraId="0FC1997C">
      <w:pPr>
        <w:jc w:val="center"/>
        <w:rPr>
          <w:rFonts w:ascii="黑体" w:eastAsia="黑体"/>
          <w:sz w:val="52"/>
          <w:szCs w:val="52"/>
        </w:rPr>
      </w:pPr>
    </w:p>
    <w:p w14:paraId="335022B7">
      <w:pPr>
        <w:jc w:val="center"/>
        <w:rPr>
          <w:rFonts w:ascii="黑体" w:eastAsia="黑体"/>
          <w:sz w:val="52"/>
          <w:szCs w:val="52"/>
        </w:rPr>
      </w:pPr>
    </w:p>
    <w:p w14:paraId="405819CD">
      <w:pPr>
        <w:jc w:val="center"/>
        <w:rPr>
          <w:rFonts w:ascii="黑体" w:eastAsia="黑体"/>
          <w:sz w:val="32"/>
          <w:szCs w:val="32"/>
        </w:rPr>
      </w:pPr>
    </w:p>
    <w:p w14:paraId="7FA52911">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14:paraId="1E68EDD0">
      <w:pPr>
        <w:spacing w:line="500" w:lineRule="exact"/>
        <w:ind w:firstLine="645"/>
        <w:jc w:val="center"/>
        <w:rPr>
          <w:rFonts w:hint="eastAsia" w:ascii="宋体" w:hAnsi="宋体" w:cs="宋体"/>
          <w:b/>
          <w:bCs/>
          <w:kern w:val="0"/>
          <w:sz w:val="36"/>
          <w:szCs w:val="36"/>
        </w:rPr>
      </w:pPr>
    </w:p>
    <w:p w14:paraId="13C2DF43">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14:paraId="355FCA46">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5ED98E08">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5D9677F0">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6E776626">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3F8A9B2C">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7CC9C110">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0C72E3A3">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3DE4877B">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716C8744">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14:paraId="3D4F393C">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0EF88741">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4C686621">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14:paraId="3C7E9E28">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14:paraId="66D41998">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14:paraId="2F47A418">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14:paraId="79AB8D19">
      <w:pPr>
        <w:tabs>
          <w:tab w:val="center" w:pos="6979"/>
        </w:tabs>
        <w:spacing w:before="156" w:beforeLines="50" w:after="156" w:afterLines="50"/>
        <w:jc w:val="center"/>
        <w:rPr>
          <w:rFonts w:ascii="宋体" w:hAnsi="宋体" w:cs="宋体"/>
          <w:b/>
          <w:bCs/>
          <w:spacing w:val="40"/>
          <w:kern w:val="0"/>
          <w:sz w:val="32"/>
          <w:szCs w:val="32"/>
        </w:rPr>
      </w:pPr>
    </w:p>
    <w:p w14:paraId="6BEA8FC6">
      <w:pPr>
        <w:tabs>
          <w:tab w:val="center" w:pos="6979"/>
        </w:tabs>
        <w:spacing w:before="156" w:beforeLines="50" w:after="156" w:afterLines="50"/>
        <w:jc w:val="center"/>
        <w:rPr>
          <w:rFonts w:ascii="宋体" w:hAnsi="宋体" w:cs="宋体"/>
          <w:b/>
          <w:bCs/>
          <w:spacing w:val="40"/>
          <w:kern w:val="0"/>
          <w:sz w:val="32"/>
          <w:szCs w:val="32"/>
        </w:rPr>
      </w:pPr>
    </w:p>
    <w:p w14:paraId="0F444DC0">
      <w:pPr>
        <w:tabs>
          <w:tab w:val="center" w:pos="6979"/>
        </w:tabs>
        <w:spacing w:before="156" w:beforeLines="50" w:after="156" w:afterLines="50"/>
        <w:jc w:val="center"/>
        <w:rPr>
          <w:rFonts w:ascii="宋体" w:hAnsi="宋体" w:cs="宋体"/>
          <w:b/>
          <w:bCs/>
          <w:spacing w:val="40"/>
          <w:kern w:val="0"/>
          <w:sz w:val="32"/>
          <w:szCs w:val="32"/>
        </w:rPr>
      </w:pPr>
    </w:p>
    <w:p w14:paraId="1459D4E0">
      <w:pPr>
        <w:tabs>
          <w:tab w:val="center" w:pos="6979"/>
        </w:tabs>
        <w:spacing w:before="156" w:beforeLines="50" w:after="156" w:afterLines="50"/>
        <w:jc w:val="center"/>
        <w:rPr>
          <w:rFonts w:ascii="宋体" w:hAnsi="宋体" w:cs="宋体"/>
          <w:b/>
          <w:bCs/>
          <w:spacing w:val="40"/>
          <w:kern w:val="0"/>
          <w:sz w:val="32"/>
          <w:szCs w:val="32"/>
        </w:rPr>
      </w:pPr>
    </w:p>
    <w:p w14:paraId="34520AD3">
      <w:pPr>
        <w:tabs>
          <w:tab w:val="center" w:pos="6979"/>
        </w:tabs>
        <w:spacing w:before="156" w:beforeLines="50" w:after="156" w:afterLines="50"/>
        <w:jc w:val="center"/>
        <w:rPr>
          <w:rFonts w:ascii="宋体" w:hAnsi="宋体" w:cs="宋体"/>
          <w:b/>
          <w:bCs/>
          <w:spacing w:val="40"/>
          <w:kern w:val="0"/>
          <w:sz w:val="32"/>
          <w:szCs w:val="32"/>
        </w:rPr>
      </w:pPr>
    </w:p>
    <w:p w14:paraId="3B8A8331">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14:paraId="06415038">
      <w:pPr>
        <w:pStyle w:val="3"/>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14:paraId="3267D96A">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14:paraId="741F2C22">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一、单位基本情况</w:t>
      </w:r>
    </w:p>
    <w:p w14:paraId="608F82AB">
      <w:pPr>
        <w:spacing w:line="560" w:lineRule="exact"/>
        <w:ind w:firstLine="560" w:firstLineChars="200"/>
        <w:rPr>
          <w:rFonts w:ascii="仿宋_GB2312" w:eastAsia="仿宋_GB2312"/>
          <w:kern w:val="0"/>
          <w:sz w:val="28"/>
          <w:szCs w:val="28"/>
        </w:rPr>
      </w:pPr>
      <w:r>
        <w:rPr>
          <w:rFonts w:hint="eastAsia" w:ascii="仿宋_GB2312" w:eastAsia="仿宋_GB2312"/>
          <w:kern w:val="0"/>
          <w:sz w:val="28"/>
          <w:szCs w:val="28"/>
        </w:rPr>
        <w:t>北京商贸学校（北京市SPF技术研究与推广中心）是财政拨款的公益二类事业单位，2021年根据《中共北京市委机构编制委员会关于北京首农集团有限公司所属事业单位改革有关事项的批复》（京编委【2021】38号）文件，中国共产党北京二商集团有限责任公司委员会党校、北京市“SPF猪”育种管理中心并入北京商贸学校，组建北京商贸学校（北京市SPF技术研究与推广中心）。下设学校办公室、财务部</w:t>
      </w:r>
      <w:r>
        <w:rPr>
          <w:rFonts w:ascii="仿宋_GB2312" w:eastAsia="仿宋_GB2312"/>
          <w:kern w:val="0"/>
          <w:sz w:val="28"/>
          <w:szCs w:val="28"/>
        </w:rPr>
        <w:t>、</w:t>
      </w:r>
      <w:r>
        <w:rPr>
          <w:rFonts w:hint="eastAsia" w:ascii="仿宋_GB2312" w:eastAsia="仿宋_GB2312"/>
          <w:kern w:val="0"/>
          <w:sz w:val="28"/>
          <w:szCs w:val="28"/>
        </w:rPr>
        <w:t>党委办公室、教务处、食品商务专业部、财经事务专业部、传媒服务专业部、基础教学部、教研督导室、资产管理部、信息化办公室、学生工作部、团委、招生就业办公室、党校工作部、培训中心、后勤部、安全保卫部、高职部、关工委、职业教育研究中心、SPF猪育种管理中心共2</w:t>
      </w:r>
      <w:r>
        <w:rPr>
          <w:rFonts w:ascii="仿宋_GB2312" w:eastAsia="仿宋_GB2312"/>
          <w:kern w:val="0"/>
          <w:sz w:val="28"/>
          <w:szCs w:val="28"/>
        </w:rPr>
        <w:t>2</w:t>
      </w:r>
      <w:r>
        <w:rPr>
          <w:rFonts w:hint="eastAsia" w:ascii="仿宋_GB2312" w:eastAsia="仿宋_GB2312"/>
          <w:kern w:val="0"/>
          <w:sz w:val="28"/>
          <w:szCs w:val="28"/>
        </w:rPr>
        <w:t>个职能部门。</w:t>
      </w:r>
    </w:p>
    <w:p w14:paraId="4AC4388D">
      <w:pPr>
        <w:pStyle w:val="2"/>
        <w:ind w:firstLine="560"/>
        <w:rPr>
          <w:rFonts w:hint="eastAsia"/>
        </w:rPr>
      </w:pPr>
      <w:r>
        <w:rPr>
          <w:rFonts w:hint="eastAsia" w:ascii="仿宋_GB2312" w:eastAsia="仿宋_GB2312"/>
          <w:kern w:val="0"/>
          <w:sz w:val="28"/>
          <w:szCs w:val="28"/>
        </w:rPr>
        <w:t>主要职责是：开展相关专业的中等职业教育，开展党员、干部进修及培训和开发与研究SPF猪系统，促进畜牧业发展、猪病净化及SPF猪的生产与推广。</w:t>
      </w:r>
    </w:p>
    <w:p w14:paraId="491DF17F">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350E02A3">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13594.17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204.17</w:t>
      </w:r>
      <w:r>
        <w:rPr>
          <w:rFonts w:hint="eastAsia" w:ascii="仿宋_GB2312" w:eastAsia="仿宋_GB2312"/>
          <w:sz w:val="28"/>
          <w:szCs w:val="28"/>
        </w:rPr>
        <w:t>万元，下降</w:t>
      </w:r>
      <w:r>
        <w:rPr>
          <w:rFonts w:hint="eastAsia" w:ascii="仿宋_GB2312" w:eastAsia="仿宋_GB2312"/>
          <w:sz w:val="28"/>
          <w:szCs w:val="28"/>
          <w:lang w:val="en-US" w:eastAsia="zh-CN"/>
        </w:rPr>
        <w:t>1.48</w:t>
      </w:r>
      <w:r>
        <w:rPr>
          <w:rFonts w:hint="eastAsia" w:ascii="仿宋_GB2312" w:eastAsia="仿宋_GB2312"/>
          <w:sz w:val="28"/>
          <w:szCs w:val="28"/>
        </w:rPr>
        <w:t>%。</w:t>
      </w:r>
    </w:p>
    <w:p w14:paraId="26B63352">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14:paraId="0267F22D">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年度本年收入合计</w:t>
      </w:r>
      <w:r>
        <w:rPr>
          <w:rFonts w:ascii="仿宋_GB2312" w:eastAsia="仿宋_GB2312"/>
          <w:sz w:val="28"/>
          <w:szCs w:val="28"/>
        </w:rPr>
        <w:t>10933.62</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260.98</w:t>
      </w:r>
      <w:r>
        <w:rPr>
          <w:rFonts w:hint="eastAsia" w:ascii="仿宋_GB2312" w:eastAsia="仿宋_GB2312"/>
          <w:sz w:val="28"/>
          <w:szCs w:val="28"/>
        </w:rPr>
        <w:t>万元，增长</w:t>
      </w:r>
      <w:r>
        <w:rPr>
          <w:rFonts w:hint="eastAsia" w:ascii="仿宋_GB2312" w:eastAsia="仿宋_GB2312"/>
          <w:sz w:val="28"/>
          <w:szCs w:val="28"/>
          <w:lang w:val="en-US" w:eastAsia="zh-CN"/>
        </w:rPr>
        <w:t>2.45</w:t>
      </w:r>
      <w:r>
        <w:rPr>
          <w:rFonts w:hint="eastAsia" w:ascii="仿宋_GB2312" w:eastAsia="仿宋_GB2312"/>
          <w:sz w:val="28"/>
          <w:szCs w:val="28"/>
        </w:rPr>
        <w:t>%</w:t>
      </w:r>
      <w:r>
        <w:rPr>
          <w:rFonts w:hint="eastAsia" w:ascii="仿宋_GB2312" w:eastAsia="仿宋_GB2312"/>
          <w:sz w:val="28"/>
          <w:szCs w:val="28"/>
          <w:lang w:eastAsia="zh-CN"/>
        </w:rPr>
        <w:t>。</w:t>
      </w:r>
    </w:p>
    <w:p w14:paraId="3F05527C">
      <w:pPr>
        <w:numPr>
          <w:ilvl w:val="0"/>
          <w:numId w:val="0"/>
        </w:num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财政拨款收入</w:t>
      </w:r>
      <w:r>
        <w:rPr>
          <w:rFonts w:ascii="仿宋_GB2312" w:eastAsia="仿宋_GB2312"/>
          <w:sz w:val="28"/>
          <w:szCs w:val="28"/>
        </w:rPr>
        <w:t>10528.36</w:t>
      </w:r>
      <w:r>
        <w:rPr>
          <w:rFonts w:hint="eastAsia" w:ascii="仿宋_GB2312" w:eastAsia="仿宋_GB2312"/>
          <w:sz w:val="28"/>
          <w:szCs w:val="28"/>
        </w:rPr>
        <w:t>万元，占收入合计的</w:t>
      </w:r>
      <w:r>
        <w:rPr>
          <w:rFonts w:hint="eastAsia" w:ascii="仿宋_GB2312" w:eastAsia="仿宋_GB2312"/>
          <w:sz w:val="28"/>
          <w:szCs w:val="28"/>
          <w:lang w:eastAsia="zh-CN"/>
        </w:rPr>
        <w:t>96.29%。</w:t>
      </w:r>
      <w:r>
        <w:rPr>
          <w:rFonts w:hint="eastAsia" w:ascii="仿宋_GB2312" w:eastAsia="仿宋_GB2312"/>
          <w:sz w:val="28"/>
          <w:szCs w:val="28"/>
        </w:rPr>
        <w:t>其中：</w:t>
      </w:r>
      <w:r>
        <w:rPr>
          <w:rFonts w:hint="eastAsia" w:ascii="仿宋_GB2312" w:eastAsia="仿宋_GB2312"/>
          <w:sz w:val="28"/>
          <w:szCs w:val="28"/>
          <w:lang w:eastAsia="zh-CN"/>
        </w:rPr>
        <w:t>一般公共预算财政拨款收入</w:t>
      </w:r>
      <w:r>
        <w:rPr>
          <w:rFonts w:ascii="仿宋_GB2312" w:eastAsia="仿宋_GB2312"/>
          <w:sz w:val="28"/>
          <w:szCs w:val="28"/>
        </w:rPr>
        <w:t>10528.36</w:t>
      </w:r>
      <w:r>
        <w:rPr>
          <w:rFonts w:hint="eastAsia" w:ascii="仿宋_GB2312" w:eastAsia="仿宋_GB2312"/>
          <w:sz w:val="28"/>
          <w:szCs w:val="28"/>
        </w:rPr>
        <w:t>万元，占收入合计的</w:t>
      </w:r>
      <w:r>
        <w:rPr>
          <w:rFonts w:hint="eastAsia" w:ascii="仿宋_GB2312" w:eastAsia="仿宋_GB2312"/>
          <w:sz w:val="28"/>
          <w:szCs w:val="28"/>
          <w:lang w:eastAsia="zh-CN"/>
        </w:rPr>
        <w:t>96.29</w:t>
      </w:r>
      <w:r>
        <w:rPr>
          <w:rFonts w:hint="eastAsia" w:ascii="仿宋_GB2312" w:eastAsia="仿宋_GB2312"/>
          <w:sz w:val="28"/>
          <w:szCs w:val="28"/>
        </w:rPr>
        <w:t>%；</w:t>
      </w:r>
      <w:r>
        <w:rPr>
          <w:rFonts w:hint="eastAsia" w:ascii="仿宋_GB2312" w:eastAsia="仿宋_GB2312"/>
          <w:sz w:val="28"/>
          <w:szCs w:val="28"/>
          <w:lang w:eastAsia="zh-CN"/>
        </w:rPr>
        <w:t>政府性基金预算财政拨款收入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74632976">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165646ED">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事业收入</w:t>
      </w:r>
      <w:r>
        <w:rPr>
          <w:rFonts w:ascii="仿宋_GB2312" w:eastAsia="仿宋_GB2312"/>
          <w:sz w:val="28"/>
          <w:szCs w:val="28"/>
        </w:rPr>
        <w:t>309.49</w:t>
      </w:r>
      <w:r>
        <w:rPr>
          <w:rFonts w:hint="eastAsia" w:ascii="仿宋_GB2312" w:eastAsia="仿宋_GB2312"/>
          <w:sz w:val="28"/>
          <w:szCs w:val="28"/>
        </w:rPr>
        <w:t>万元，占收入合计的</w:t>
      </w:r>
      <w:r>
        <w:rPr>
          <w:rFonts w:hint="eastAsia" w:ascii="仿宋_GB2312" w:eastAsia="仿宋_GB2312"/>
          <w:sz w:val="28"/>
          <w:szCs w:val="28"/>
          <w:lang w:eastAsia="zh-CN"/>
        </w:rPr>
        <w:t>2.83</w:t>
      </w:r>
      <w:r>
        <w:rPr>
          <w:rFonts w:hint="eastAsia" w:ascii="仿宋_GB2312" w:eastAsia="仿宋_GB2312"/>
          <w:sz w:val="28"/>
          <w:szCs w:val="28"/>
        </w:rPr>
        <w:t>%；</w:t>
      </w:r>
    </w:p>
    <w:p w14:paraId="3E7DC47D">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08B2F3DA">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43772FBD">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95.77</w:t>
      </w:r>
      <w:r>
        <w:rPr>
          <w:rFonts w:hint="eastAsia" w:ascii="仿宋_GB2312" w:eastAsia="仿宋_GB2312"/>
          <w:sz w:val="28"/>
          <w:szCs w:val="28"/>
        </w:rPr>
        <w:t>万元，占收入合计的</w:t>
      </w:r>
      <w:r>
        <w:rPr>
          <w:rFonts w:hint="eastAsia" w:ascii="仿宋_GB2312" w:eastAsia="仿宋_GB2312"/>
          <w:sz w:val="28"/>
          <w:szCs w:val="28"/>
          <w:lang w:eastAsia="zh-CN"/>
        </w:rPr>
        <w:t>0.88</w:t>
      </w:r>
      <w:r>
        <w:rPr>
          <w:rFonts w:hint="eastAsia" w:ascii="仿宋_GB2312" w:eastAsia="仿宋_GB2312"/>
          <w:sz w:val="28"/>
          <w:szCs w:val="28"/>
        </w:rPr>
        <w:t>%。</w:t>
      </w:r>
    </w:p>
    <w:p w14:paraId="4820A959">
      <w:pPr>
        <w:pStyle w:val="3"/>
        <w:ind w:firstLine="0"/>
        <w:jc w:val="center"/>
      </w:pPr>
      <w:r>
        <w:rPr>
          <w:rFonts w:hint="eastAsia" w:ascii="仿宋_GB2312" w:eastAsia="仿宋_GB2312"/>
          <w:color w:val="000000"/>
          <w:sz w:val="32"/>
          <w:szCs w:val="32"/>
          <w:highlight w:val="none"/>
          <w:lang w:val="en-US" w:eastAsia="zh-CN"/>
        </w:rPr>
        <w:t>图1：收入决算</w:t>
      </w:r>
    </w:p>
    <w:p w14:paraId="6FC6AC21">
      <w:pPr>
        <w:pStyle w:val="2"/>
        <w:ind w:firstLine="420"/>
        <w:jc w:val="cente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6CB040">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29E0942C">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10965.9</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142.62</w:t>
      </w:r>
      <w:r>
        <w:rPr>
          <w:rFonts w:hint="eastAsia" w:ascii="仿宋_GB2312" w:eastAsia="仿宋_GB2312"/>
          <w:sz w:val="28"/>
          <w:szCs w:val="28"/>
        </w:rPr>
        <w:t>万元，增长</w:t>
      </w:r>
      <w:r>
        <w:rPr>
          <w:rFonts w:hint="eastAsia" w:ascii="仿宋_GB2312" w:eastAsia="仿宋_GB2312"/>
          <w:sz w:val="28"/>
          <w:szCs w:val="28"/>
          <w:lang w:val="en-US" w:eastAsia="zh-CN"/>
        </w:rPr>
        <w:t>1.32</w:t>
      </w:r>
      <w:r>
        <w:rPr>
          <w:rFonts w:hint="eastAsia" w:ascii="仿宋_GB2312" w:eastAsia="仿宋_GB2312"/>
          <w:sz w:val="28"/>
          <w:szCs w:val="28"/>
        </w:rPr>
        <w:t>%，其中：基本支出</w:t>
      </w:r>
      <w:r>
        <w:rPr>
          <w:rFonts w:ascii="仿宋_GB2312" w:eastAsia="仿宋_GB2312"/>
          <w:sz w:val="28"/>
          <w:szCs w:val="28"/>
        </w:rPr>
        <w:t>8513.91</w:t>
      </w:r>
      <w:r>
        <w:rPr>
          <w:rFonts w:hint="eastAsia" w:ascii="仿宋_GB2312" w:eastAsia="仿宋_GB2312"/>
          <w:sz w:val="28"/>
          <w:szCs w:val="28"/>
        </w:rPr>
        <w:t>万元，占支出合计的</w:t>
      </w:r>
      <w:r>
        <w:rPr>
          <w:rFonts w:hint="eastAsia" w:ascii="仿宋_GB2312" w:eastAsia="仿宋_GB2312"/>
          <w:sz w:val="28"/>
          <w:szCs w:val="28"/>
          <w:lang w:eastAsia="zh-CN"/>
        </w:rPr>
        <w:t>77.64</w:t>
      </w:r>
      <w:r>
        <w:rPr>
          <w:rFonts w:hint="eastAsia" w:ascii="仿宋_GB2312" w:eastAsia="仿宋_GB2312"/>
          <w:sz w:val="28"/>
          <w:szCs w:val="28"/>
        </w:rPr>
        <w:t>%；项目支出</w:t>
      </w:r>
      <w:r>
        <w:rPr>
          <w:rFonts w:ascii="仿宋_GB2312" w:eastAsia="仿宋_GB2312"/>
          <w:sz w:val="28"/>
          <w:szCs w:val="28"/>
        </w:rPr>
        <w:t>2451.99</w:t>
      </w:r>
      <w:r>
        <w:rPr>
          <w:rFonts w:hint="eastAsia" w:ascii="仿宋_GB2312" w:eastAsia="仿宋_GB2312"/>
          <w:sz w:val="28"/>
          <w:szCs w:val="28"/>
        </w:rPr>
        <w:t>万元，占支出合计的</w:t>
      </w:r>
      <w:r>
        <w:rPr>
          <w:rFonts w:hint="eastAsia" w:ascii="仿宋_GB2312" w:eastAsia="仿宋_GB2312"/>
          <w:sz w:val="28"/>
          <w:szCs w:val="28"/>
          <w:lang w:eastAsia="zh-CN"/>
        </w:rPr>
        <w:t>22.36</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14:paraId="08641F50">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14:paraId="174FD08B">
      <w:pPr>
        <w:jc w:val="center"/>
        <w:rPr>
          <w:rFonts w:ascii="黑体" w:eastAsia="黑体"/>
          <w:b/>
          <w:sz w:val="28"/>
          <w:szCs w:val="28"/>
        </w:rPr>
      </w:pPr>
      <w:r>
        <w:drawing>
          <wp:inline distT="0" distB="0" distL="114300" distR="114300">
            <wp:extent cx="4826000" cy="2904490"/>
            <wp:effectExtent l="4445" t="4445" r="825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1DC766">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6F803CCD">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10542.59</w:t>
      </w:r>
      <w:r>
        <w:rPr>
          <w:rFonts w:hint="eastAsia" w:ascii="仿宋_GB2312" w:eastAsia="仿宋_GB2312"/>
          <w:sz w:val="28"/>
          <w:szCs w:val="28"/>
        </w:rPr>
        <w:t>万元，比上年减少</w:t>
      </w:r>
      <w:r>
        <w:rPr>
          <w:rFonts w:hint="eastAsia" w:ascii="仿宋_GB2312" w:eastAsia="仿宋_GB2312"/>
          <w:sz w:val="28"/>
          <w:szCs w:val="28"/>
          <w:lang w:val="en-US" w:eastAsia="zh-CN"/>
        </w:rPr>
        <w:t>104.06</w:t>
      </w:r>
      <w:r>
        <w:rPr>
          <w:rFonts w:hint="eastAsia" w:ascii="仿宋_GB2312" w:eastAsia="仿宋_GB2312"/>
          <w:sz w:val="28"/>
          <w:szCs w:val="28"/>
        </w:rPr>
        <w:t>万元，下降</w:t>
      </w:r>
      <w:r>
        <w:rPr>
          <w:rFonts w:hint="eastAsia" w:ascii="仿宋_GB2312" w:eastAsia="仿宋_GB2312"/>
          <w:sz w:val="28"/>
          <w:szCs w:val="28"/>
          <w:lang w:val="en-US" w:eastAsia="zh-CN"/>
        </w:rPr>
        <w:t>0.98</w:t>
      </w:r>
      <w:r>
        <w:rPr>
          <w:rFonts w:hint="eastAsia" w:ascii="仿宋_GB2312" w:eastAsia="仿宋_GB2312"/>
          <w:sz w:val="28"/>
          <w:szCs w:val="28"/>
        </w:rPr>
        <w:t>%。主要原因：</w:t>
      </w:r>
      <w:r>
        <w:rPr>
          <w:rFonts w:hint="eastAsia" w:ascii="仿宋_GB2312" w:eastAsia="仿宋_GB2312"/>
          <w:sz w:val="28"/>
          <w:szCs w:val="28"/>
          <w:lang w:val="en-US" w:eastAsia="zh-CN"/>
        </w:rPr>
        <w:t>落实政府过紧日子要求，</w:t>
      </w:r>
      <w:r>
        <w:rPr>
          <w:rFonts w:hint="eastAsia" w:ascii="仿宋_GB2312" w:eastAsia="仿宋_GB2312"/>
          <w:sz w:val="28"/>
          <w:szCs w:val="28"/>
        </w:rPr>
        <w:t>厉行勤俭节约，压缩经费开支。</w:t>
      </w:r>
    </w:p>
    <w:p w14:paraId="31F4C819">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14:paraId="277359F4">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14:paraId="4C33AA30">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10386.84</w:t>
      </w:r>
      <w:r>
        <w:rPr>
          <w:rFonts w:hint="eastAsia" w:ascii="仿宋_GB2312" w:eastAsia="仿宋_GB2312"/>
          <w:sz w:val="28"/>
          <w:szCs w:val="28"/>
        </w:rPr>
        <w:t>万元，主要用于以下方面（按大类）：</w:t>
      </w:r>
      <w:r>
        <w:rPr>
          <w:rFonts w:hint="eastAsia" w:ascii="仿宋_GB2312" w:eastAsia="仿宋_GB2312"/>
          <w:sz w:val="28"/>
          <w:szCs w:val="28"/>
          <w:lang w:val="en-US" w:eastAsia="zh-CN"/>
        </w:rPr>
        <w:t>教育支出</w:t>
      </w:r>
      <w:r>
        <w:rPr>
          <w:rFonts w:hint="eastAsia" w:ascii="仿宋_GB2312" w:eastAsia="仿宋_GB2312"/>
          <w:sz w:val="28"/>
          <w:szCs w:val="28"/>
        </w:rPr>
        <w:t>支出</w:t>
      </w:r>
      <w:r>
        <w:rPr>
          <w:rFonts w:hint="eastAsia" w:ascii="仿宋_GB2312" w:eastAsia="仿宋_GB2312"/>
          <w:sz w:val="28"/>
          <w:szCs w:val="28"/>
          <w:lang w:val="en-US" w:eastAsia="zh-CN"/>
        </w:rPr>
        <w:t>9559.42</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92.03</w:t>
      </w:r>
      <w:r>
        <w:rPr>
          <w:rFonts w:hint="eastAsia" w:ascii="仿宋_GB2312" w:eastAsia="仿宋_GB2312"/>
          <w:sz w:val="28"/>
          <w:szCs w:val="28"/>
        </w:rPr>
        <w:t xml:space="preserve">%； </w:t>
      </w:r>
      <w:r>
        <w:rPr>
          <w:rFonts w:hint="eastAsia" w:ascii="仿宋_GB2312" w:eastAsia="仿宋_GB2312"/>
          <w:sz w:val="28"/>
          <w:szCs w:val="28"/>
          <w:lang w:val="en-US" w:eastAsia="zh-CN"/>
        </w:rPr>
        <w:t>农林水支出827.42万元，占本年财政拨款支出7.97%。</w:t>
      </w:r>
    </w:p>
    <w:p w14:paraId="169C7902">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14:paraId="7617D084">
      <w:pPr>
        <w:autoSpaceDE w:val="0"/>
        <w:autoSpaceDN w:val="0"/>
        <w:adjustRightInd w:val="0"/>
        <w:spacing w:line="580" w:lineRule="exact"/>
        <w:ind w:firstLine="560" w:firstLineChars="200"/>
        <w:rPr>
          <w:rFonts w:hint="eastAsia" w:ascii="仿宋_GB2312" w:eastAsia="仿宋_GB2312"/>
          <w:color w:val="000000"/>
          <w:sz w:val="28"/>
          <w:szCs w:val="28"/>
          <w:lang w:val="en-US" w:eastAsia="zh-CN"/>
        </w:rPr>
      </w:pPr>
      <w:r>
        <w:rPr>
          <w:rFonts w:hint="eastAsia" w:ascii="仿宋_GB2312" w:eastAsia="仿宋_GB2312"/>
          <w:color w:val="000000"/>
          <w:sz w:val="28"/>
          <w:szCs w:val="28"/>
        </w:rPr>
        <w:t>“教育支出”（类）202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年度</w:t>
      </w:r>
      <w:r>
        <w:rPr>
          <w:rFonts w:hint="eastAsia" w:ascii="仿宋_GB2312" w:eastAsia="仿宋_GB2312"/>
          <w:color w:val="000000"/>
          <w:sz w:val="28"/>
          <w:szCs w:val="28"/>
          <w:lang w:val="en-US" w:eastAsia="zh-CN"/>
        </w:rPr>
        <w:t>年初预算9644.68万元，2024年度</w:t>
      </w:r>
      <w:r>
        <w:rPr>
          <w:rFonts w:hint="eastAsia" w:ascii="仿宋_GB2312" w:eastAsia="仿宋_GB2312"/>
          <w:color w:val="000000"/>
          <w:sz w:val="28"/>
          <w:szCs w:val="28"/>
        </w:rPr>
        <w:t>决算</w:t>
      </w:r>
      <w:r>
        <w:rPr>
          <w:rFonts w:ascii="仿宋_GB2312" w:eastAsia="仿宋_GB2312"/>
          <w:color w:val="000000"/>
          <w:sz w:val="28"/>
          <w:szCs w:val="28"/>
        </w:rPr>
        <w:t>9</w:t>
      </w:r>
      <w:r>
        <w:rPr>
          <w:rFonts w:hint="eastAsia" w:ascii="仿宋_GB2312" w:eastAsia="仿宋_GB2312"/>
          <w:color w:val="000000"/>
          <w:sz w:val="28"/>
          <w:szCs w:val="28"/>
          <w:lang w:val="en-US" w:eastAsia="zh-CN"/>
        </w:rPr>
        <w:t>559.42</w:t>
      </w:r>
      <w:r>
        <w:rPr>
          <w:rFonts w:hint="eastAsia" w:ascii="仿宋_GB2312" w:eastAsia="仿宋_GB2312"/>
          <w:color w:val="000000"/>
          <w:sz w:val="28"/>
          <w:szCs w:val="28"/>
        </w:rPr>
        <w:t>万元，</w:t>
      </w:r>
      <w:r>
        <w:rPr>
          <w:rFonts w:hint="eastAsia" w:ascii="仿宋_GB2312" w:eastAsia="仿宋_GB2312"/>
          <w:color w:val="000000"/>
          <w:sz w:val="28"/>
          <w:szCs w:val="28"/>
          <w:lang w:val="en-US" w:eastAsia="zh-CN"/>
        </w:rPr>
        <w:t>完成年初预算的99.12%。其中：</w:t>
      </w:r>
    </w:p>
    <w:p w14:paraId="09352111">
      <w:pPr>
        <w:autoSpaceDE w:val="0"/>
        <w:autoSpaceDN w:val="0"/>
        <w:adjustRightInd w:val="0"/>
        <w:spacing w:line="580" w:lineRule="exact"/>
        <w:ind w:firstLine="560" w:firstLineChars="200"/>
        <w:rPr>
          <w:rFonts w:hint="eastAsia" w:ascii="仿宋_GB2312" w:eastAsia="仿宋_GB2312"/>
          <w:color w:val="000000"/>
          <w:sz w:val="28"/>
          <w:szCs w:val="28"/>
          <w:lang w:val="en-US" w:eastAsia="zh-CN"/>
        </w:rPr>
      </w:pPr>
      <w:r>
        <w:rPr>
          <w:rFonts w:hint="eastAsia" w:ascii="仿宋_GB2312" w:eastAsia="仿宋_GB2312"/>
          <w:color w:val="000000"/>
          <w:sz w:val="28"/>
          <w:szCs w:val="28"/>
        </w:rPr>
        <w:t>“职业</w:t>
      </w:r>
      <w:r>
        <w:rPr>
          <w:rFonts w:ascii="仿宋_GB2312" w:eastAsia="仿宋_GB2312"/>
          <w:color w:val="000000"/>
          <w:sz w:val="28"/>
          <w:szCs w:val="28"/>
        </w:rPr>
        <w:t>教育</w:t>
      </w:r>
      <w:r>
        <w:rPr>
          <w:rFonts w:hint="eastAsia" w:ascii="仿宋_GB2312" w:eastAsia="仿宋_GB2312"/>
          <w:color w:val="000000"/>
          <w:sz w:val="28"/>
          <w:szCs w:val="28"/>
        </w:rPr>
        <w:t>”（款）202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年度</w:t>
      </w:r>
      <w:r>
        <w:rPr>
          <w:rFonts w:hint="eastAsia" w:ascii="仿宋_GB2312" w:eastAsia="仿宋_GB2312"/>
          <w:color w:val="000000"/>
          <w:sz w:val="28"/>
          <w:szCs w:val="28"/>
          <w:lang w:val="en-US" w:eastAsia="zh-CN"/>
        </w:rPr>
        <w:t>年初预算9597.04万元，2024年度</w:t>
      </w:r>
      <w:r>
        <w:rPr>
          <w:rFonts w:hint="eastAsia" w:ascii="仿宋_GB2312" w:eastAsia="仿宋_GB2312"/>
          <w:color w:val="000000"/>
          <w:sz w:val="28"/>
          <w:szCs w:val="28"/>
        </w:rPr>
        <w:t>决算</w:t>
      </w:r>
      <w:r>
        <w:rPr>
          <w:rFonts w:hint="eastAsia" w:ascii="仿宋_GB2312" w:eastAsia="仿宋_GB2312"/>
          <w:color w:val="000000"/>
          <w:sz w:val="28"/>
          <w:szCs w:val="28"/>
          <w:lang w:val="en-US" w:eastAsia="zh-CN"/>
        </w:rPr>
        <w:t>9511.96</w:t>
      </w:r>
      <w:r>
        <w:rPr>
          <w:rFonts w:hint="eastAsia" w:ascii="仿宋_GB2312" w:eastAsia="仿宋_GB2312"/>
          <w:color w:val="000000"/>
          <w:sz w:val="28"/>
          <w:szCs w:val="28"/>
        </w:rPr>
        <w:t>万元，</w:t>
      </w:r>
      <w:r>
        <w:rPr>
          <w:rFonts w:hint="eastAsia" w:ascii="仿宋_GB2312" w:eastAsia="仿宋_GB2312"/>
          <w:color w:val="000000"/>
          <w:sz w:val="28"/>
          <w:szCs w:val="28"/>
          <w:lang w:val="en-US" w:eastAsia="zh-CN"/>
        </w:rPr>
        <w:t xml:space="preserve">完成年初预算的99.11%。主要原因：厉行勤俭节约，压缩经费开支。 </w:t>
      </w:r>
    </w:p>
    <w:p w14:paraId="2C3A635C">
      <w:pPr>
        <w:ind w:firstLine="560" w:firstLineChars="200"/>
        <w:rPr>
          <w:rFonts w:hint="eastAsia" w:ascii="仿宋_GB2312" w:eastAsia="仿宋_GB2312"/>
          <w:color w:val="000000"/>
          <w:sz w:val="28"/>
          <w:szCs w:val="28"/>
          <w:lang w:val="en-US" w:eastAsia="zh-CN"/>
        </w:rPr>
      </w:pPr>
      <w:r>
        <w:rPr>
          <w:rFonts w:hint="eastAsia" w:ascii="仿宋_GB2312" w:eastAsia="仿宋_GB2312"/>
          <w:sz w:val="28"/>
          <w:szCs w:val="28"/>
        </w:rPr>
        <w:t>“进修</w:t>
      </w:r>
      <w:r>
        <w:rPr>
          <w:rFonts w:ascii="仿宋_GB2312" w:eastAsia="仿宋_GB2312"/>
          <w:sz w:val="28"/>
          <w:szCs w:val="28"/>
        </w:rPr>
        <w:t>及培训</w:t>
      </w:r>
      <w:r>
        <w:rPr>
          <w:rFonts w:hint="eastAsia" w:ascii="仿宋_GB2312" w:eastAsia="仿宋_GB2312"/>
          <w:sz w:val="28"/>
          <w:szCs w:val="28"/>
        </w:rPr>
        <w:t>”（款）</w:t>
      </w:r>
      <w:r>
        <w:rPr>
          <w:rFonts w:hint="eastAsia" w:ascii="仿宋_GB2312" w:eastAsia="仿宋_GB2312"/>
          <w:color w:val="000000"/>
          <w:sz w:val="28"/>
          <w:szCs w:val="28"/>
        </w:rPr>
        <w:t>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年度</w:t>
      </w:r>
      <w:r>
        <w:rPr>
          <w:rFonts w:hint="eastAsia" w:ascii="仿宋_GB2312" w:eastAsia="仿宋_GB2312"/>
          <w:color w:val="000000"/>
          <w:sz w:val="28"/>
          <w:szCs w:val="28"/>
          <w:lang w:val="en-US" w:eastAsia="zh-CN"/>
        </w:rPr>
        <w:t>年初预算47.64万元，2024年度</w:t>
      </w:r>
      <w:r>
        <w:rPr>
          <w:rFonts w:hint="eastAsia" w:ascii="仿宋_GB2312" w:eastAsia="仿宋_GB2312"/>
          <w:color w:val="000000"/>
          <w:sz w:val="28"/>
          <w:szCs w:val="28"/>
        </w:rPr>
        <w:t>决算</w:t>
      </w:r>
      <w:r>
        <w:rPr>
          <w:rFonts w:hint="eastAsia" w:ascii="仿宋_GB2312" w:eastAsia="仿宋_GB2312"/>
          <w:color w:val="000000"/>
          <w:sz w:val="28"/>
          <w:szCs w:val="28"/>
          <w:lang w:val="en-US" w:eastAsia="zh-CN"/>
        </w:rPr>
        <w:t>47.46</w:t>
      </w:r>
      <w:r>
        <w:rPr>
          <w:rFonts w:hint="eastAsia" w:ascii="仿宋_GB2312" w:eastAsia="仿宋_GB2312"/>
          <w:color w:val="000000"/>
          <w:sz w:val="28"/>
          <w:szCs w:val="28"/>
        </w:rPr>
        <w:t>万元，</w:t>
      </w:r>
      <w:r>
        <w:rPr>
          <w:rFonts w:hint="eastAsia" w:ascii="仿宋_GB2312" w:eastAsia="仿宋_GB2312"/>
          <w:color w:val="000000"/>
          <w:sz w:val="28"/>
          <w:szCs w:val="28"/>
          <w:lang w:val="en-US" w:eastAsia="zh-CN"/>
        </w:rPr>
        <w:t xml:space="preserve">完成年初预算的99.62%。主要原因：厉行勤俭节约，压缩经费开支。  </w:t>
      </w:r>
    </w:p>
    <w:p w14:paraId="2F83EE31">
      <w:pPr>
        <w:autoSpaceDE w:val="0"/>
        <w:autoSpaceDN w:val="0"/>
        <w:adjustRightInd w:val="0"/>
        <w:spacing w:line="58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“农林水</w:t>
      </w:r>
      <w:r>
        <w:rPr>
          <w:rFonts w:ascii="仿宋_GB2312" w:eastAsia="仿宋_GB2312"/>
          <w:color w:val="000000"/>
          <w:sz w:val="28"/>
          <w:szCs w:val="28"/>
        </w:rPr>
        <w:t>支出</w:t>
      </w:r>
      <w:r>
        <w:rPr>
          <w:rFonts w:hint="eastAsia" w:ascii="仿宋_GB2312" w:eastAsia="仿宋_GB2312"/>
          <w:color w:val="000000"/>
          <w:sz w:val="28"/>
          <w:szCs w:val="28"/>
        </w:rPr>
        <w:t>”（类）202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年度</w:t>
      </w:r>
      <w:r>
        <w:rPr>
          <w:rFonts w:hint="eastAsia" w:ascii="仿宋_GB2312" w:eastAsia="仿宋_GB2312"/>
          <w:color w:val="000000"/>
          <w:sz w:val="28"/>
          <w:szCs w:val="28"/>
          <w:lang w:val="en-US" w:eastAsia="zh-CN"/>
        </w:rPr>
        <w:t>年初预算822.64万元，2024年度</w:t>
      </w:r>
      <w:r>
        <w:rPr>
          <w:rFonts w:hint="eastAsia" w:ascii="仿宋_GB2312" w:eastAsia="仿宋_GB2312"/>
          <w:color w:val="000000"/>
          <w:sz w:val="28"/>
          <w:szCs w:val="28"/>
        </w:rPr>
        <w:t>决算</w:t>
      </w:r>
      <w:r>
        <w:rPr>
          <w:rFonts w:hint="eastAsia" w:ascii="仿宋_GB2312" w:eastAsia="仿宋_GB2312"/>
          <w:color w:val="000000"/>
          <w:sz w:val="28"/>
          <w:szCs w:val="28"/>
          <w:lang w:val="en-US" w:eastAsia="zh-CN"/>
        </w:rPr>
        <w:t>827.42</w:t>
      </w:r>
      <w:r>
        <w:rPr>
          <w:rFonts w:hint="eastAsia" w:ascii="仿宋_GB2312" w:eastAsia="仿宋_GB2312"/>
          <w:color w:val="000000"/>
          <w:sz w:val="28"/>
          <w:szCs w:val="28"/>
        </w:rPr>
        <w:t>万元，</w:t>
      </w:r>
      <w:r>
        <w:rPr>
          <w:rFonts w:hint="eastAsia" w:ascii="仿宋_GB2312" w:eastAsia="仿宋_GB2312"/>
          <w:color w:val="000000"/>
          <w:sz w:val="28"/>
          <w:szCs w:val="28"/>
          <w:lang w:val="en-US" w:eastAsia="zh-CN"/>
        </w:rPr>
        <w:t>完成年初预算的100.58%。</w:t>
      </w:r>
      <w:r>
        <w:rPr>
          <w:rFonts w:hint="eastAsia" w:ascii="仿宋_GB2312" w:eastAsia="仿宋_GB2312"/>
          <w:color w:val="000000"/>
          <w:sz w:val="28"/>
          <w:szCs w:val="28"/>
        </w:rPr>
        <w:t>其中：</w:t>
      </w:r>
    </w:p>
    <w:p w14:paraId="153617B4">
      <w:pPr>
        <w:keepNext w:val="0"/>
        <w:keepLines w:val="0"/>
        <w:widowControl/>
        <w:suppressLineNumbers w:val="0"/>
        <w:jc w:val="left"/>
        <w:rPr>
          <w:rFonts w:ascii="仿宋_GB2312" w:eastAsia="仿宋_GB2312"/>
          <w:sz w:val="28"/>
          <w:szCs w:val="28"/>
          <w:highlight w:val="none"/>
        </w:rPr>
      </w:pPr>
      <w:r>
        <w:rPr>
          <w:rFonts w:hint="eastAsia" w:ascii="仿宋_GB2312" w:eastAsia="仿宋_GB2312"/>
          <w:color w:val="000000"/>
          <w:sz w:val="28"/>
          <w:szCs w:val="28"/>
        </w:rPr>
        <w:t>“农业农村”（款）202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年度</w:t>
      </w:r>
      <w:r>
        <w:rPr>
          <w:rFonts w:hint="eastAsia" w:ascii="仿宋_GB2312" w:eastAsia="仿宋_GB2312"/>
          <w:color w:val="000000"/>
          <w:sz w:val="28"/>
          <w:szCs w:val="28"/>
          <w:lang w:val="en-US" w:eastAsia="zh-CN"/>
        </w:rPr>
        <w:t>年初预算822.64万元，2024年度</w:t>
      </w:r>
      <w:r>
        <w:rPr>
          <w:rFonts w:hint="eastAsia" w:ascii="仿宋_GB2312" w:eastAsia="仿宋_GB2312"/>
          <w:color w:val="000000"/>
          <w:sz w:val="28"/>
          <w:szCs w:val="28"/>
        </w:rPr>
        <w:t>决算</w:t>
      </w:r>
      <w:r>
        <w:rPr>
          <w:rFonts w:hint="eastAsia" w:ascii="仿宋_GB2312" w:eastAsia="仿宋_GB2312"/>
          <w:color w:val="000000"/>
          <w:sz w:val="28"/>
          <w:szCs w:val="28"/>
          <w:lang w:val="en-US" w:eastAsia="zh-CN"/>
        </w:rPr>
        <w:t>827.42</w:t>
      </w:r>
      <w:r>
        <w:rPr>
          <w:rFonts w:hint="eastAsia" w:ascii="仿宋_GB2312" w:eastAsia="仿宋_GB2312"/>
          <w:color w:val="000000"/>
          <w:sz w:val="28"/>
          <w:szCs w:val="28"/>
        </w:rPr>
        <w:t>万元，</w:t>
      </w:r>
      <w:r>
        <w:rPr>
          <w:rFonts w:hint="eastAsia" w:ascii="仿宋_GB2312" w:eastAsia="仿宋_GB2312"/>
          <w:color w:val="000000"/>
          <w:sz w:val="28"/>
          <w:szCs w:val="28"/>
          <w:lang w:val="en-US" w:eastAsia="zh-CN"/>
        </w:rPr>
        <w:t>完成年初预算的100.58%。</w:t>
      </w:r>
      <w:r>
        <w:rPr>
          <w:rFonts w:hint="eastAsia" w:ascii="仿宋_GB2312" w:eastAsia="仿宋_GB2312"/>
          <w:sz w:val="28"/>
          <w:szCs w:val="28"/>
          <w:highlight w:val="none"/>
        </w:rPr>
        <w:t>主要原因：</w:t>
      </w:r>
      <w:r>
        <w:rPr>
          <w:rFonts w:hint="eastAsia" w:ascii="仿宋_GB2312" w:eastAsia="仿宋_GB2312"/>
          <w:sz w:val="28"/>
          <w:szCs w:val="28"/>
          <w:highlight w:val="none"/>
          <w:lang w:val="en-US" w:eastAsia="zh-CN"/>
        </w:rPr>
        <w:t>因学校发展需要，人员经费增加</w:t>
      </w:r>
      <w:r>
        <w:rPr>
          <w:rFonts w:hint="eastAsia" w:ascii="仿宋_GB2312" w:eastAsia="仿宋_GB2312"/>
          <w:sz w:val="28"/>
          <w:szCs w:val="28"/>
          <w:highlight w:val="none"/>
        </w:rPr>
        <w:t>。</w:t>
      </w:r>
      <w:r>
        <w:rPr>
          <w:rFonts w:ascii="仿宋_GB2312" w:eastAsia="仿宋_GB2312"/>
          <w:sz w:val="28"/>
          <w:szCs w:val="28"/>
          <w:highlight w:val="none"/>
        </w:rPr>
        <w:t xml:space="preserve"> </w:t>
      </w:r>
    </w:p>
    <w:p w14:paraId="2A122305">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14:paraId="63967790">
      <w:pPr>
        <w:autoSpaceDE w:val="0"/>
        <w:autoSpaceDN w:val="0"/>
        <w:adjustRightInd w:val="0"/>
        <w:spacing w:line="580" w:lineRule="exact"/>
        <w:ind w:firstLine="560" w:firstLineChars="200"/>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本单位无此项支出</w:t>
      </w:r>
      <w:r>
        <w:rPr>
          <w:rFonts w:hint="eastAsia" w:ascii="仿宋_GB2312" w:eastAsia="仿宋_GB2312"/>
          <w:color w:val="000000"/>
          <w:sz w:val="28"/>
          <w:szCs w:val="28"/>
          <w:highlight w:val="none"/>
          <w:lang w:val="en-US" w:eastAsia="zh-CN"/>
        </w:rPr>
        <w:t>。</w:t>
      </w:r>
      <w:bookmarkStart w:id="0" w:name="_GoBack"/>
      <w:bookmarkEnd w:id="0"/>
    </w:p>
    <w:p w14:paraId="3E27EF77">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14:paraId="667CC36C">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14:paraId="145C5A8C">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14:paraId="30194504">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7934.85</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157065F1">
      <w:pPr>
        <w:autoSpaceDE w:val="0"/>
        <w:autoSpaceDN w:val="0"/>
        <w:adjustRightInd w:val="0"/>
        <w:spacing w:line="580" w:lineRule="exact"/>
        <w:jc w:val="both"/>
        <w:rPr>
          <w:rFonts w:hint="eastAsia" w:ascii="宋体" w:hAnsi="宋体"/>
          <w:b/>
          <w:spacing w:val="40"/>
          <w:sz w:val="32"/>
          <w:szCs w:val="32"/>
        </w:rPr>
      </w:pPr>
      <w:r>
        <w:rPr>
          <w:rFonts w:ascii="仿宋_GB2312" w:eastAsia="仿宋_GB2312"/>
          <w:b/>
          <w:sz w:val="32"/>
          <w:szCs w:val="32"/>
        </w:rPr>
        <w:tab/>
      </w:r>
    </w:p>
    <w:p w14:paraId="6B608C38">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14:paraId="17AE1A23">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14:paraId="4E58CEC7">
      <w:pPr>
        <w:spacing w:line="560" w:lineRule="exact"/>
        <w:ind w:firstLine="6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22.86</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32.94</w:t>
      </w:r>
      <w:r>
        <w:rPr>
          <w:rFonts w:hint="eastAsia" w:ascii="仿宋_GB2312" w:eastAsia="仿宋_GB2312"/>
          <w:sz w:val="28"/>
          <w:szCs w:val="28"/>
        </w:rPr>
        <w:t>万元减少</w:t>
      </w:r>
      <w:r>
        <w:rPr>
          <w:rFonts w:ascii="仿宋_GB2312" w:eastAsia="仿宋_GB2312"/>
          <w:sz w:val="28"/>
          <w:szCs w:val="28"/>
        </w:rPr>
        <w:t>10.08</w:t>
      </w:r>
      <w:r>
        <w:rPr>
          <w:rFonts w:hint="eastAsia" w:ascii="仿宋_GB2312" w:eastAsia="仿宋_GB2312"/>
          <w:sz w:val="28"/>
          <w:szCs w:val="28"/>
        </w:rPr>
        <w:t>万元。其中：</w:t>
      </w:r>
    </w:p>
    <w:p w14:paraId="6CD18ED3">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val="en-US" w:eastAsia="zh-CN"/>
        </w:rPr>
        <w:t>与2024年年初预算数持平。</w:t>
      </w:r>
    </w:p>
    <w:p w14:paraId="4A59047E">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1.74</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4.27</w:t>
      </w:r>
      <w:r>
        <w:rPr>
          <w:rFonts w:hint="eastAsia" w:ascii="仿宋_GB2312" w:eastAsia="仿宋_GB2312"/>
          <w:sz w:val="28"/>
          <w:szCs w:val="28"/>
        </w:rPr>
        <w:t>万元减少</w:t>
      </w:r>
      <w:r>
        <w:rPr>
          <w:rFonts w:ascii="仿宋_GB2312" w:eastAsia="仿宋_GB2312"/>
          <w:sz w:val="28"/>
          <w:szCs w:val="28"/>
        </w:rPr>
        <w:t>2.52</w:t>
      </w:r>
      <w:r>
        <w:rPr>
          <w:rFonts w:hint="eastAsia" w:ascii="仿宋_GB2312" w:eastAsia="仿宋_GB2312"/>
          <w:sz w:val="28"/>
          <w:szCs w:val="28"/>
        </w:rPr>
        <w:t>万元。主要原因：落实厉行勤俭节约要求，严格控制公务接待数量、规模和接待标准。202</w:t>
      </w:r>
      <w:r>
        <w:rPr>
          <w:rFonts w:hint="eastAsia" w:ascii="仿宋_GB2312" w:eastAsia="仿宋_GB2312"/>
          <w:sz w:val="28"/>
          <w:szCs w:val="28"/>
          <w:lang w:val="en-US" w:eastAsia="zh-CN"/>
        </w:rPr>
        <w:t>4</w:t>
      </w:r>
      <w:r>
        <w:rPr>
          <w:rFonts w:hint="eastAsia" w:ascii="仿宋_GB2312" w:eastAsia="仿宋_GB2312"/>
          <w:sz w:val="28"/>
          <w:szCs w:val="28"/>
        </w:rPr>
        <w:t>年度公务接待费主要用于招待合作办学相关人员及办学日常事务。公务接待</w:t>
      </w:r>
      <w:r>
        <w:rPr>
          <w:rFonts w:hint="eastAsia" w:ascii="仿宋_GB2312" w:eastAsia="仿宋_GB2312"/>
          <w:sz w:val="28"/>
          <w:szCs w:val="28"/>
          <w:lang w:eastAsia="zh-CN"/>
        </w:rPr>
        <w:t>106</w:t>
      </w:r>
      <w:r>
        <w:rPr>
          <w:rFonts w:hint="eastAsia" w:ascii="仿宋_GB2312" w:eastAsia="仿宋_GB2312"/>
          <w:sz w:val="28"/>
          <w:szCs w:val="28"/>
        </w:rPr>
        <w:t>批次，公务接待</w:t>
      </w:r>
      <w:r>
        <w:rPr>
          <w:rFonts w:hint="eastAsia" w:ascii="仿宋_GB2312" w:eastAsia="仿宋_GB2312"/>
          <w:sz w:val="28"/>
          <w:szCs w:val="28"/>
          <w:lang w:eastAsia="zh-CN"/>
        </w:rPr>
        <w:t>657</w:t>
      </w:r>
      <w:r>
        <w:rPr>
          <w:rFonts w:hint="eastAsia" w:ascii="仿宋_GB2312" w:eastAsia="仿宋_GB2312"/>
          <w:sz w:val="28"/>
          <w:szCs w:val="28"/>
        </w:rPr>
        <w:t>人次。</w:t>
      </w:r>
    </w:p>
    <w:p w14:paraId="11EE25F3">
      <w:pPr>
        <w:spacing w:line="560" w:lineRule="exact"/>
        <w:ind w:firstLine="560" w:firstLineChars="200"/>
        <w:rPr>
          <w:rFonts w:hint="eastAsia" w:ascii="仿宋_GB2312" w:eastAsia="仿宋_GB2312"/>
          <w:sz w:val="28"/>
          <w:szCs w:val="28"/>
          <w:highlight w:val="yellow"/>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21.12</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28.68</w:t>
      </w:r>
      <w:r>
        <w:rPr>
          <w:rFonts w:hint="eastAsia" w:ascii="仿宋_GB2312" w:eastAsia="仿宋_GB2312"/>
          <w:sz w:val="28"/>
          <w:szCs w:val="28"/>
        </w:rPr>
        <w:t>万元减少</w:t>
      </w:r>
      <w:r>
        <w:rPr>
          <w:rFonts w:ascii="仿宋_GB2312" w:eastAsia="仿宋_GB2312"/>
          <w:sz w:val="28"/>
          <w:szCs w:val="28"/>
        </w:rPr>
        <w:t>7.56</w:t>
      </w:r>
      <w:r>
        <w:rPr>
          <w:rFonts w:hint="eastAsia" w:ascii="仿宋_GB2312" w:eastAsia="仿宋_GB2312"/>
          <w:sz w:val="28"/>
          <w:szCs w:val="28"/>
        </w:rPr>
        <w:t>万元。其中，公务用车购置费202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val="en-US" w:eastAsia="zh-CN"/>
        </w:rPr>
        <w:t>与2024年年初预算数持平。</w:t>
      </w:r>
      <w:r>
        <w:rPr>
          <w:rFonts w:hint="eastAsia" w:ascii="仿宋_GB2312" w:eastAsia="仿宋_GB2312"/>
          <w:sz w:val="28"/>
          <w:szCs w:val="28"/>
        </w:rPr>
        <w:t>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21.12</w:t>
      </w:r>
      <w:r>
        <w:rPr>
          <w:rFonts w:hint="eastAsia" w:ascii="仿宋_GB2312" w:eastAsia="仿宋_GB2312"/>
          <w:sz w:val="28"/>
          <w:szCs w:val="28"/>
        </w:rPr>
        <w:t>万元，主要原因：厉行勤俭节约，压缩经费开支。202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hint="eastAsia" w:ascii="仿宋_GB2312" w:eastAsia="仿宋_GB2312"/>
          <w:sz w:val="28"/>
          <w:szCs w:val="28"/>
          <w:lang w:val="en-US" w:eastAsia="zh-CN"/>
        </w:rPr>
        <w:t>14</w:t>
      </w:r>
      <w:r>
        <w:rPr>
          <w:rFonts w:hint="eastAsia" w:ascii="仿宋_GB2312" w:eastAsia="仿宋_GB2312"/>
          <w:sz w:val="28"/>
          <w:szCs w:val="28"/>
        </w:rPr>
        <w:t>辆。</w:t>
      </w:r>
    </w:p>
    <w:p w14:paraId="37AF565A">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14:paraId="6A920E44">
      <w:pPr>
        <w:ind w:firstLine="537" w:firstLineChars="192"/>
        <w:rPr>
          <w:rFonts w:hint="eastAsia" w:ascii="仿宋_GB2312" w:eastAsia="仿宋_GB2312"/>
          <w:sz w:val="28"/>
          <w:szCs w:val="28"/>
        </w:rPr>
      </w:pPr>
      <w:r>
        <w:rPr>
          <w:rFonts w:hint="eastAsia" w:ascii="仿宋_GB2312" w:eastAsia="仿宋_GB2312"/>
          <w:sz w:val="28"/>
          <w:szCs w:val="28"/>
        </w:rPr>
        <w:t>我单位不在机关运行经费统计范围。</w:t>
      </w:r>
    </w:p>
    <w:p w14:paraId="4A47B81C">
      <w:pPr>
        <w:ind w:left="540"/>
        <w:rPr>
          <w:rFonts w:hint="eastAsia" w:ascii="黑体" w:eastAsia="黑体"/>
          <w:sz w:val="28"/>
          <w:szCs w:val="28"/>
        </w:rPr>
      </w:pPr>
      <w:r>
        <w:rPr>
          <w:rFonts w:hint="eastAsia" w:ascii="黑体" w:eastAsia="黑体"/>
          <w:sz w:val="28"/>
          <w:szCs w:val="28"/>
        </w:rPr>
        <w:t>三、政府采购支出情况</w:t>
      </w:r>
    </w:p>
    <w:p w14:paraId="056E241C">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1598.98</w:t>
      </w:r>
      <w:r>
        <w:rPr>
          <w:rFonts w:hint="eastAsia" w:ascii="仿宋_GB2312" w:eastAsia="仿宋_GB2312"/>
          <w:sz w:val="28"/>
          <w:szCs w:val="28"/>
        </w:rPr>
        <w:t>万元，其中：政府采购货物支出</w:t>
      </w:r>
      <w:r>
        <w:rPr>
          <w:rFonts w:ascii="仿宋_GB2312" w:eastAsia="仿宋_GB2312"/>
          <w:sz w:val="28"/>
          <w:szCs w:val="28"/>
        </w:rPr>
        <w:t>1024.38</w:t>
      </w:r>
      <w:r>
        <w:rPr>
          <w:rFonts w:hint="eastAsia" w:ascii="仿宋_GB2312" w:eastAsia="仿宋_GB2312"/>
          <w:sz w:val="28"/>
          <w:szCs w:val="28"/>
        </w:rPr>
        <w:t>万元，政府采购工程支出</w:t>
      </w:r>
      <w:r>
        <w:rPr>
          <w:rFonts w:ascii="仿宋_GB2312" w:eastAsia="仿宋_GB2312"/>
          <w:sz w:val="28"/>
          <w:szCs w:val="28"/>
        </w:rPr>
        <w:t>502.02</w:t>
      </w:r>
      <w:r>
        <w:rPr>
          <w:rFonts w:hint="eastAsia" w:ascii="仿宋_GB2312" w:eastAsia="仿宋_GB2312"/>
          <w:sz w:val="28"/>
          <w:szCs w:val="28"/>
        </w:rPr>
        <w:t>万元，政府采购服务支出</w:t>
      </w:r>
      <w:r>
        <w:rPr>
          <w:rFonts w:ascii="仿宋_GB2312" w:eastAsia="仿宋_GB2312"/>
          <w:sz w:val="28"/>
          <w:szCs w:val="28"/>
        </w:rPr>
        <w:t>72.59</w:t>
      </w:r>
      <w:r>
        <w:rPr>
          <w:rFonts w:hint="eastAsia" w:ascii="仿宋_GB2312" w:eastAsia="仿宋_GB2312"/>
          <w:sz w:val="28"/>
          <w:szCs w:val="28"/>
        </w:rPr>
        <w:t>万元。授予中小企业合同金额</w:t>
      </w:r>
      <w:r>
        <w:rPr>
          <w:rFonts w:ascii="仿宋_GB2312" w:eastAsia="仿宋_GB2312"/>
          <w:sz w:val="28"/>
          <w:szCs w:val="28"/>
        </w:rPr>
        <w:t>1586.86</w:t>
      </w:r>
      <w:r>
        <w:rPr>
          <w:rFonts w:hint="eastAsia" w:ascii="仿宋_GB2312" w:eastAsia="仿宋_GB2312"/>
          <w:sz w:val="28"/>
          <w:szCs w:val="28"/>
        </w:rPr>
        <w:t>万元，占政府采购支出总额的</w:t>
      </w:r>
      <w:r>
        <w:rPr>
          <w:rFonts w:hint="eastAsia" w:ascii="仿宋_GB2312" w:eastAsia="仿宋_GB2312"/>
          <w:sz w:val="28"/>
          <w:szCs w:val="28"/>
          <w:lang w:eastAsia="zh-CN"/>
        </w:rPr>
        <w:t>99.24</w:t>
      </w:r>
      <w:r>
        <w:rPr>
          <w:rFonts w:hint="eastAsia" w:ascii="仿宋_GB2312" w:eastAsia="仿宋_GB2312"/>
          <w:sz w:val="28"/>
          <w:szCs w:val="28"/>
        </w:rPr>
        <w:t>%，其中：授予小微企业合同金额</w:t>
      </w:r>
      <w:r>
        <w:rPr>
          <w:rFonts w:ascii="仿宋_GB2312" w:eastAsia="仿宋_GB2312"/>
          <w:sz w:val="28"/>
          <w:szCs w:val="28"/>
        </w:rPr>
        <w:t>800.58</w:t>
      </w:r>
      <w:r>
        <w:rPr>
          <w:rFonts w:hint="eastAsia" w:ascii="仿宋_GB2312" w:eastAsia="仿宋_GB2312"/>
          <w:sz w:val="28"/>
          <w:szCs w:val="28"/>
        </w:rPr>
        <w:t>万元，占政府采购支出总额的</w:t>
      </w:r>
      <w:r>
        <w:rPr>
          <w:rFonts w:ascii="仿宋_GB2312" w:eastAsia="仿宋_GB2312"/>
          <w:sz w:val="28"/>
          <w:szCs w:val="28"/>
        </w:rPr>
        <w:t>50.07</w:t>
      </w:r>
      <w:r>
        <w:rPr>
          <w:rFonts w:hint="eastAsia" w:ascii="仿宋_GB2312" w:eastAsia="仿宋_GB2312"/>
          <w:sz w:val="28"/>
          <w:szCs w:val="28"/>
        </w:rPr>
        <w:t>%。</w:t>
      </w:r>
    </w:p>
    <w:p w14:paraId="1DAA176A">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14:paraId="25A6E1DB">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12月31日，北京商贸学校（北京市SPF技术研究与推广中心）</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14</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5</w:t>
      </w:r>
      <w:r>
        <w:rPr>
          <w:rFonts w:hint="eastAsia" w:ascii="仿宋_GB2312" w:eastAsia="仿宋_GB2312"/>
          <w:sz w:val="28"/>
          <w:szCs w:val="28"/>
        </w:rPr>
        <w:t>台（套）。</w:t>
      </w:r>
    </w:p>
    <w:p w14:paraId="50B0A089">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3A0EF3D9">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政府购买服务决算0</w:t>
      </w:r>
      <w:r>
        <w:rPr>
          <w:rFonts w:hint="eastAsia" w:ascii="仿宋_GB2312" w:eastAsia="仿宋_GB2312"/>
          <w:sz w:val="28"/>
          <w:szCs w:val="28"/>
        </w:rPr>
        <w:t>万元。</w:t>
      </w:r>
    </w:p>
    <w:p w14:paraId="26009CF6">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14:paraId="6813435A">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14:paraId="2AF42E04">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14:paraId="490D6A4B">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3C5DFDB0">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42FC82D0">
      <w:pPr>
        <w:ind w:firstLine="420" w:firstLineChars="15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14:paraId="4AAF7DE4">
      <w:pPr>
        <w:ind w:firstLine="420" w:firstLineChars="150"/>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51804C4C">
      <w:pPr>
        <w:ind w:firstLine="420" w:firstLineChars="150"/>
        <w:rPr>
          <w:rFonts w:hint="eastAsia" w:ascii="仿宋_GB2312" w:eastAsia="仿宋_GB2312"/>
          <w:sz w:val="28"/>
          <w:szCs w:val="28"/>
        </w:rPr>
      </w:pPr>
      <w:r>
        <w:rPr>
          <w:rFonts w:hint="eastAsia" w:ascii="仿宋_GB2312" w:eastAsia="仿宋_GB2312"/>
          <w:bCs/>
          <w:color w:val="000000"/>
          <w:sz w:val="28"/>
          <w:szCs w:val="28"/>
        </w:rPr>
        <w:t xml:space="preserve">7. </w:t>
      </w:r>
      <w:r>
        <w:rPr>
          <w:rFonts w:hint="eastAsia" w:ascii="仿宋_GB2312" w:eastAsia="仿宋_GB2312"/>
          <w:sz w:val="28"/>
          <w:szCs w:val="28"/>
        </w:rPr>
        <w:t>支出功能分类项级</w:t>
      </w:r>
      <w:r>
        <w:rPr>
          <w:rFonts w:ascii="仿宋_GB2312" w:eastAsia="仿宋_GB2312"/>
          <w:sz w:val="28"/>
          <w:szCs w:val="28"/>
        </w:rPr>
        <w:t>：</w:t>
      </w:r>
      <w:r>
        <w:rPr>
          <w:rFonts w:hint="eastAsia" w:ascii="仿宋_GB2312" w:eastAsia="仿宋_GB2312"/>
          <w:sz w:val="28"/>
          <w:szCs w:val="28"/>
        </w:rPr>
        <w:t>教育支出（类）职业教育（款）中等职业教育（项）：反映中等职业</w:t>
      </w:r>
      <w:r>
        <w:rPr>
          <w:rFonts w:ascii="仿宋_GB2312" w:eastAsia="仿宋_GB2312"/>
          <w:sz w:val="28"/>
          <w:szCs w:val="28"/>
        </w:rPr>
        <w:t>教育</w:t>
      </w:r>
      <w:r>
        <w:rPr>
          <w:rFonts w:hint="eastAsia" w:ascii="仿宋_GB2312" w:eastAsia="仿宋_GB2312"/>
          <w:sz w:val="28"/>
          <w:szCs w:val="28"/>
        </w:rPr>
        <w:t>事业单位的基本支出和</w:t>
      </w:r>
      <w:r>
        <w:rPr>
          <w:rFonts w:ascii="仿宋_GB2312" w:eastAsia="仿宋_GB2312"/>
          <w:sz w:val="28"/>
          <w:szCs w:val="28"/>
        </w:rPr>
        <w:t>项目支出</w:t>
      </w:r>
      <w:r>
        <w:rPr>
          <w:rFonts w:hint="eastAsia" w:ascii="仿宋_GB2312" w:eastAsia="仿宋_GB2312"/>
          <w:sz w:val="28"/>
          <w:szCs w:val="28"/>
        </w:rPr>
        <w:t>；</w:t>
      </w:r>
      <w:r>
        <w:rPr>
          <w:rFonts w:ascii="仿宋_GB2312" w:eastAsia="仿宋_GB2312"/>
          <w:sz w:val="28"/>
          <w:szCs w:val="28"/>
        </w:rPr>
        <w:t>教育支出（类）进修及</w:t>
      </w:r>
      <w:r>
        <w:rPr>
          <w:rFonts w:hint="eastAsia" w:ascii="仿宋_GB2312" w:eastAsia="仿宋_GB2312"/>
          <w:sz w:val="28"/>
          <w:szCs w:val="28"/>
        </w:rPr>
        <w:t>培训（</w:t>
      </w:r>
      <w:r>
        <w:rPr>
          <w:rFonts w:ascii="仿宋_GB2312" w:eastAsia="仿宋_GB2312"/>
          <w:sz w:val="28"/>
          <w:szCs w:val="28"/>
        </w:rPr>
        <w:t>款）干部教育（项）</w:t>
      </w:r>
      <w:r>
        <w:rPr>
          <w:rFonts w:hint="eastAsia" w:ascii="仿宋_GB2312" w:eastAsia="仿宋_GB2312"/>
          <w:sz w:val="28"/>
          <w:szCs w:val="28"/>
        </w:rPr>
        <w:t>反映干部</w:t>
      </w:r>
      <w:r>
        <w:rPr>
          <w:rFonts w:ascii="仿宋_GB2312" w:eastAsia="仿宋_GB2312"/>
          <w:sz w:val="28"/>
          <w:szCs w:val="28"/>
        </w:rPr>
        <w:t>教育事业单位的基本支出；</w:t>
      </w:r>
      <w:r>
        <w:rPr>
          <w:rFonts w:hint="eastAsia" w:ascii="仿宋_GB2312" w:eastAsia="仿宋_GB2312"/>
          <w:sz w:val="28"/>
          <w:szCs w:val="28"/>
        </w:rPr>
        <w:t>农林水</w:t>
      </w:r>
      <w:r>
        <w:rPr>
          <w:rFonts w:ascii="仿宋_GB2312" w:eastAsia="仿宋_GB2312"/>
          <w:sz w:val="28"/>
          <w:szCs w:val="28"/>
        </w:rPr>
        <w:t>支出（类）</w:t>
      </w:r>
      <w:r>
        <w:rPr>
          <w:rFonts w:hint="eastAsia" w:ascii="仿宋_GB2312" w:eastAsia="仿宋_GB2312"/>
          <w:sz w:val="28"/>
          <w:szCs w:val="28"/>
        </w:rPr>
        <w:t>农业农村（</w:t>
      </w:r>
      <w:r>
        <w:rPr>
          <w:rFonts w:ascii="仿宋_GB2312" w:eastAsia="仿宋_GB2312"/>
          <w:sz w:val="28"/>
          <w:szCs w:val="28"/>
        </w:rPr>
        <w:t>款</w:t>
      </w:r>
      <w:r>
        <w:rPr>
          <w:rFonts w:hint="eastAsia" w:ascii="仿宋_GB2312" w:eastAsia="仿宋_GB2312"/>
          <w:sz w:val="28"/>
          <w:szCs w:val="28"/>
        </w:rPr>
        <w:t>）事业运行</w:t>
      </w:r>
      <w:r>
        <w:rPr>
          <w:rFonts w:ascii="仿宋_GB2312" w:eastAsia="仿宋_GB2312"/>
          <w:sz w:val="28"/>
          <w:szCs w:val="28"/>
        </w:rPr>
        <w:t>（项）反</w:t>
      </w:r>
      <w:r>
        <w:rPr>
          <w:rFonts w:hint="eastAsia" w:ascii="仿宋_GB2312" w:eastAsia="仿宋_GB2312"/>
          <w:sz w:val="28"/>
          <w:szCs w:val="28"/>
        </w:rPr>
        <w:t>映</w:t>
      </w:r>
      <w:r>
        <w:rPr>
          <w:rFonts w:ascii="仿宋_GB2312" w:eastAsia="仿宋_GB2312"/>
          <w:sz w:val="28"/>
          <w:szCs w:val="28"/>
        </w:rPr>
        <w:t>事业单位的基本支出</w:t>
      </w:r>
      <w:r>
        <w:rPr>
          <w:rFonts w:hint="eastAsia" w:ascii="仿宋_GB2312" w:eastAsia="仿宋_GB2312"/>
          <w:sz w:val="28"/>
          <w:szCs w:val="28"/>
        </w:rPr>
        <w:t>和</w:t>
      </w:r>
      <w:r>
        <w:rPr>
          <w:rFonts w:ascii="仿宋_GB2312" w:eastAsia="仿宋_GB2312"/>
          <w:sz w:val="28"/>
          <w:szCs w:val="28"/>
        </w:rPr>
        <w:t>项目支出</w:t>
      </w:r>
      <w:r>
        <w:rPr>
          <w:rFonts w:hint="eastAsia" w:ascii="仿宋_GB2312" w:eastAsia="仿宋_GB2312"/>
          <w:sz w:val="28"/>
          <w:szCs w:val="28"/>
        </w:rPr>
        <w:t>。</w:t>
      </w:r>
    </w:p>
    <w:p w14:paraId="2092E8D2">
      <w:pPr>
        <w:jc w:val="both"/>
        <w:rPr>
          <w:rFonts w:hint="eastAsia" w:ascii="黑体" w:eastAsia="黑体"/>
          <w:sz w:val="32"/>
          <w:szCs w:val="32"/>
        </w:rPr>
      </w:pPr>
    </w:p>
    <w:p w14:paraId="76D16B29">
      <w:pPr>
        <w:tabs>
          <w:tab w:val="center" w:pos="6979"/>
        </w:tabs>
        <w:spacing w:line="380" w:lineRule="exact"/>
        <w:jc w:val="center"/>
        <w:rPr>
          <w:rFonts w:ascii="宋体" w:hAnsi="宋体" w:cs="宋体"/>
          <w:b/>
          <w:bCs/>
          <w:kern w:val="0"/>
          <w:sz w:val="28"/>
          <w:szCs w:val="28"/>
        </w:rPr>
      </w:pPr>
    </w:p>
    <w:p w14:paraId="29BD2BFE">
      <w:pPr>
        <w:tabs>
          <w:tab w:val="center" w:pos="6979"/>
        </w:tabs>
        <w:spacing w:line="380" w:lineRule="exact"/>
        <w:jc w:val="center"/>
        <w:rPr>
          <w:rFonts w:ascii="宋体" w:hAnsi="宋体" w:cs="宋体"/>
          <w:b/>
          <w:bCs/>
          <w:kern w:val="0"/>
          <w:sz w:val="28"/>
          <w:szCs w:val="28"/>
        </w:rPr>
      </w:pPr>
    </w:p>
    <w:p w14:paraId="4AA3E50D">
      <w:pPr>
        <w:jc w:val="both"/>
        <w:rPr>
          <w:rFonts w:hint="eastAsia" w:ascii="黑体" w:eastAsia="黑体"/>
          <w:sz w:val="32"/>
          <w:szCs w:val="32"/>
        </w:rPr>
      </w:pPr>
    </w:p>
    <w:p w14:paraId="7B006E60">
      <w:pPr>
        <w:ind w:firstLine="640" w:firstLineChars="200"/>
        <w:jc w:val="center"/>
        <w:rPr>
          <w:rFonts w:hint="eastAsia" w:ascii="黑体" w:eastAsia="黑体"/>
          <w:sz w:val="32"/>
          <w:szCs w:val="32"/>
        </w:rPr>
      </w:pPr>
    </w:p>
    <w:p w14:paraId="4C169F16">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14:paraId="3C2A7BD2">
      <w:pPr>
        <w:ind w:firstLine="560" w:firstLineChars="200"/>
        <w:rPr>
          <w:rFonts w:hint="eastAsia" w:ascii="黑体" w:eastAsia="黑体"/>
          <w:sz w:val="28"/>
          <w:szCs w:val="28"/>
          <w:highlight w:val="yellow"/>
        </w:rPr>
      </w:pPr>
    </w:p>
    <w:p w14:paraId="210542D6">
      <w:pPr>
        <w:numPr>
          <w:ilvl w:val="0"/>
          <w:numId w:val="0"/>
        </w:numPr>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lang w:eastAsia="zh-CN"/>
        </w:rPr>
        <w:t>（详见附件）</w:t>
      </w:r>
    </w:p>
    <w:p w14:paraId="6F564F5C">
      <w:pPr>
        <w:spacing w:line="480" w:lineRule="exact"/>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8DB2">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63D03F9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09719">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040CA64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43BC0">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14:paraId="2E6D400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041965"/>
    <w:rsid w:val="04C3537C"/>
    <w:rsid w:val="079004AC"/>
    <w:rsid w:val="0BA148CA"/>
    <w:rsid w:val="0C1165C4"/>
    <w:rsid w:val="0D6D182F"/>
    <w:rsid w:val="0D6D544B"/>
    <w:rsid w:val="0DD136FE"/>
    <w:rsid w:val="0F8E2C57"/>
    <w:rsid w:val="1059665E"/>
    <w:rsid w:val="10AC13BA"/>
    <w:rsid w:val="145A6C1B"/>
    <w:rsid w:val="14B73493"/>
    <w:rsid w:val="158F3058"/>
    <w:rsid w:val="167A2FF9"/>
    <w:rsid w:val="18581C69"/>
    <w:rsid w:val="1AEC0734"/>
    <w:rsid w:val="1DEF20B0"/>
    <w:rsid w:val="20AA10C4"/>
    <w:rsid w:val="214243FA"/>
    <w:rsid w:val="21AD613C"/>
    <w:rsid w:val="223E0F56"/>
    <w:rsid w:val="22467189"/>
    <w:rsid w:val="257A14F5"/>
    <w:rsid w:val="27196C26"/>
    <w:rsid w:val="29EF086F"/>
    <w:rsid w:val="2CFE2382"/>
    <w:rsid w:val="2EFFE297"/>
    <w:rsid w:val="301437CA"/>
    <w:rsid w:val="349D1F0A"/>
    <w:rsid w:val="34DD0473"/>
    <w:rsid w:val="3C684897"/>
    <w:rsid w:val="433E495C"/>
    <w:rsid w:val="43CF43E4"/>
    <w:rsid w:val="489F2FD7"/>
    <w:rsid w:val="4AC27CB3"/>
    <w:rsid w:val="4B1650A7"/>
    <w:rsid w:val="4BF72BEF"/>
    <w:rsid w:val="4C21661F"/>
    <w:rsid w:val="4FA90297"/>
    <w:rsid w:val="4FC41A43"/>
    <w:rsid w:val="51DB3C59"/>
    <w:rsid w:val="5455279C"/>
    <w:rsid w:val="550C0952"/>
    <w:rsid w:val="55762E42"/>
    <w:rsid w:val="56DC5C79"/>
    <w:rsid w:val="57A7B272"/>
    <w:rsid w:val="58470068"/>
    <w:rsid w:val="58747CAC"/>
    <w:rsid w:val="5A1720F9"/>
    <w:rsid w:val="5A3A7581"/>
    <w:rsid w:val="5B9C37C2"/>
    <w:rsid w:val="5BA7C654"/>
    <w:rsid w:val="60A54109"/>
    <w:rsid w:val="61D01CDF"/>
    <w:rsid w:val="64C0607C"/>
    <w:rsid w:val="65756C86"/>
    <w:rsid w:val="674D385B"/>
    <w:rsid w:val="676F09E1"/>
    <w:rsid w:val="6FCF744E"/>
    <w:rsid w:val="7357290B"/>
    <w:rsid w:val="798524E4"/>
    <w:rsid w:val="7A7F1C49"/>
    <w:rsid w:val="7AAE6DEF"/>
    <w:rsid w:val="7B5B7AE6"/>
    <w:rsid w:val="7B7B6628"/>
    <w:rsid w:val="7BA7071E"/>
    <w:rsid w:val="7BDF6DA8"/>
    <w:rsid w:val="7C7EDC1A"/>
    <w:rsid w:val="7C8205B2"/>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0915;&#31639;&#20844;&#24320;\2024-250002-&#21271;&#20140;&#21830;&#36152;&#23398;&#26657;&#65288;&#21271;&#20140;&#24066;SPF&#25216;&#26415;&#30740;&#31350;&#19982;&#25512;&#24191;&#20013;&#24515;&#65289;&#20915;&#31639;&#20844;&#24320;\&#2227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0915;&#31639;&#20844;&#24320;\2024-250002-&#21271;&#20140;&#21830;&#36152;&#23398;&#26657;&#65288;&#21271;&#20140;&#24066;SPF&#25216;&#26415;&#30740;&#31350;&#19982;&#25512;&#24191;&#20013;&#24515;&#65289;&#20915;&#31639;&#20844;&#24320;\&#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96</a:t>
                    </a:r>
                    <a:r>
                      <a:rPr lang="en-US" altLang="zh-CN"/>
                      <a:t>.29</a:t>
                    </a:r>
                    <a:r>
                      <a:t>%</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layout>
                <c:manualLayout>
                  <c:x val="-0.043421052631579"/>
                  <c:y val="-0.0034722222222222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2.83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256578947368421"/>
                  <c:y val="-0.010416666666666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0.88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[图.xls]Sheet1!$C$11:$C$13</c:f>
              <c:strCache>
                <c:ptCount val="3"/>
                <c:pt idx="0">
                  <c:v>财政拨款收入</c:v>
                </c:pt>
                <c:pt idx="1">
                  <c:v>事业收入</c:v>
                </c:pt>
                <c:pt idx="2">
                  <c:v>其他收入</c:v>
                </c:pt>
              </c:strCache>
            </c:strRef>
          </c:cat>
          <c:val>
            <c:numRef>
              <c:f>[图.xls]Sheet1!$D$11:$D$13</c:f>
              <c:numCache>
                <c:formatCode>General</c:formatCode>
                <c:ptCount val="3"/>
                <c:pt idx="0">
                  <c:v>10528.36</c:v>
                </c:pt>
                <c:pt idx="1">
                  <c:v>309.49</c:v>
                </c:pt>
                <c:pt idx="2">
                  <c:v>95.77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781184210526316"/>
          <c:y val="0.351157407407407"/>
          <c:w val="0.176052631578947"/>
          <c:h val="0.49953703703703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5990ba7-36f0-409c-91f0-bcf400edd69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a:t>
            </a:r>
          </a:p>
        </c:rich>
      </c:tx>
      <c:layout/>
      <c:overlay val="0"/>
      <c:spPr>
        <a:noFill/>
        <a:ln>
          <a:noFill/>
        </a:ln>
        <a:effectLst/>
      </c:spPr>
    </c:title>
    <c:autoTitleDeleted val="0"/>
    <c:plotArea>
      <c:layout>
        <c:manualLayout>
          <c:layoutTarget val="inner"/>
          <c:xMode val="edge"/>
          <c:yMode val="edge"/>
          <c:x val="0.277697368421053"/>
          <c:y val="0.160690861390468"/>
          <c:w val="0.413026315789474"/>
          <c:h val="0.686270222999563"/>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7</a:t>
                    </a:r>
                    <a:r>
                      <a:rPr lang="en-US" altLang="zh-CN"/>
                      <a:t>7.64</a:t>
                    </a:r>
                    <a:r>
                      <a:t>%</a:t>
                    </a:r>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22</a:t>
                    </a:r>
                    <a:r>
                      <a:rPr lang="en-US" altLang="zh-CN"/>
                      <a:t>.36</a:t>
                    </a:r>
                    <a:r>
                      <a:t>%</a:t>
                    </a:r>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[图.xls]Sheet1!$C$34:$C$35</c:f>
              <c:strCache>
                <c:ptCount val="2"/>
                <c:pt idx="0">
                  <c:v>基本支出</c:v>
                </c:pt>
                <c:pt idx="1">
                  <c:v>项目支出</c:v>
                </c:pt>
              </c:strCache>
            </c:strRef>
          </c:cat>
          <c:val>
            <c:numRef>
              <c:f>[图.xls]Sheet1!$D$34:$D$35</c:f>
              <c:numCache>
                <c:formatCode>General</c:formatCode>
                <c:ptCount val="2"/>
                <c:pt idx="0">
                  <c:v>8513.91</c:v>
                </c:pt>
                <c:pt idx="1">
                  <c:v>2451.99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60592105263158"/>
          <c:y val="0.9009619588981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c4e35e-c761-4cee-bb92-6c4764d4e4d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3412</Words>
  <Characters>3912</Characters>
  <Lines>44</Lines>
  <Paragraphs>12</Paragraphs>
  <TotalTime>5</TotalTime>
  <ScaleCrop>false</ScaleCrop>
  <LinksUpToDate>false</LinksUpToDate>
  <CharactersWithSpaces>3937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晓馬</cp:lastModifiedBy>
  <cp:lastPrinted>2020-08-07T11:39:00Z</cp:lastPrinted>
  <dcterms:modified xsi:type="dcterms:W3CDTF">2025-08-21T12:11:16Z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435078ACFECC4A5A8A519EF4C3681114_13</vt:lpwstr>
  </property>
  <property fmtid="{D5CDD505-2E9C-101B-9397-08002B2CF9AE}" pid="4" name="KSOTemplateDocerSaveRecord">
    <vt:lpwstr>eyJoZGlkIjoiZDgzYWM1MjM1ZGU3Zjc0YTRjMmQwY2Q5YjRiNjZhN2EiLCJ1c2VySWQiOiI2Mjc3NjA3MzUifQ==</vt:lpwstr>
  </property>
</Properties>
</file>